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F1BA" w14:textId="77777777" w:rsidR="001F7C92" w:rsidRDefault="004450BD">
      <w:pPr>
        <w:pStyle w:val="BodyText"/>
        <w:ind w:left="116"/>
        <w:rPr>
          <w:rFonts w:ascii="Times New Roman"/>
          <w:sz w:val="20"/>
        </w:rPr>
      </w:pPr>
      <w:r>
        <w:rPr>
          <w:rFonts w:ascii="Times New Roman"/>
          <w:noProof/>
          <w:sz w:val="20"/>
        </w:rPr>
        <w:drawing>
          <wp:inline distT="0" distB="0" distL="0" distR="0" wp14:anchorId="27AE77B7" wp14:editId="6B33716F">
            <wp:extent cx="1839090" cy="1155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9090" cy="1155192"/>
                    </a:xfrm>
                    <a:prstGeom prst="rect">
                      <a:avLst/>
                    </a:prstGeom>
                  </pic:spPr>
                </pic:pic>
              </a:graphicData>
            </a:graphic>
          </wp:inline>
        </w:drawing>
      </w:r>
    </w:p>
    <w:p w14:paraId="5433316E" w14:textId="77777777" w:rsidR="001F7C92" w:rsidRDefault="001F7C92">
      <w:pPr>
        <w:pStyle w:val="BodyText"/>
        <w:spacing w:before="4"/>
        <w:ind w:left="0"/>
        <w:rPr>
          <w:rFonts w:ascii="Times New Roman"/>
          <w:sz w:val="21"/>
        </w:rPr>
      </w:pPr>
    </w:p>
    <w:p w14:paraId="4AFC2007" w14:textId="77777777" w:rsidR="001F7C92" w:rsidRDefault="004450BD">
      <w:pPr>
        <w:pStyle w:val="Title"/>
      </w:pPr>
      <w:r>
        <w:rPr>
          <w:color w:val="1C3156"/>
        </w:rPr>
        <w:t>Complaints Handling Procedure</w:t>
      </w:r>
    </w:p>
    <w:p w14:paraId="456588EE" w14:textId="77777777" w:rsidR="001F7C92" w:rsidRDefault="004450BD">
      <w:pPr>
        <w:spacing w:before="292"/>
        <w:ind w:left="100"/>
        <w:rPr>
          <w:rFonts w:ascii="NeueMontreal-Medium"/>
          <w:sz w:val="28"/>
        </w:rPr>
      </w:pPr>
      <w:r>
        <w:rPr>
          <w:rFonts w:ascii="NeueMontreal-Medium"/>
          <w:color w:val="1C3156"/>
          <w:sz w:val="28"/>
        </w:rPr>
        <w:t>CODE OF PRACTISE ON COMPLAINT HANDLING &amp; DISPUTE RESOLUTION</w:t>
      </w:r>
    </w:p>
    <w:p w14:paraId="6342EAE0" w14:textId="77777777" w:rsidR="001F7C92" w:rsidRDefault="001F7C92">
      <w:pPr>
        <w:pStyle w:val="BodyText"/>
        <w:spacing w:before="3"/>
        <w:ind w:left="0"/>
        <w:rPr>
          <w:rFonts w:ascii="NeueMontreal-Medium"/>
          <w:sz w:val="27"/>
        </w:rPr>
      </w:pPr>
    </w:p>
    <w:p w14:paraId="19397A1B" w14:textId="77777777" w:rsidR="001F7C92" w:rsidRDefault="004450BD">
      <w:pPr>
        <w:pStyle w:val="BodyText"/>
        <w:rPr>
          <w:rFonts w:ascii="NeueMontreal-Medium"/>
        </w:rPr>
      </w:pPr>
      <w:r>
        <w:rPr>
          <w:rFonts w:ascii="NeueMontreal-Medium"/>
          <w:color w:val="1C3156"/>
        </w:rPr>
        <w:t>BDR Group Holdings</w:t>
      </w:r>
    </w:p>
    <w:p w14:paraId="4D0E1268" w14:textId="77777777" w:rsidR="001F7C92" w:rsidRDefault="004450BD">
      <w:pPr>
        <w:pStyle w:val="BodyText"/>
        <w:rPr>
          <w:rFonts w:ascii="NeueMontreal-Medium"/>
        </w:rPr>
      </w:pPr>
      <w:r>
        <w:rPr>
          <w:rFonts w:ascii="NeueMontreal-Medium"/>
          <w:color w:val="1C3156"/>
        </w:rPr>
        <w:t>Complaints Handling Procedure - 2021</w:t>
      </w:r>
    </w:p>
    <w:p w14:paraId="2FE50D41" w14:textId="77777777" w:rsidR="001F7C92" w:rsidRDefault="001F7C92">
      <w:pPr>
        <w:pStyle w:val="BodyText"/>
        <w:ind w:left="0"/>
        <w:rPr>
          <w:rFonts w:ascii="NeueMontreal-Medium"/>
        </w:rPr>
      </w:pPr>
    </w:p>
    <w:p w14:paraId="013A388E" w14:textId="77777777" w:rsidR="001F7C92" w:rsidRDefault="004450BD">
      <w:pPr>
        <w:pStyle w:val="BodyText"/>
        <w:ind w:right="63"/>
      </w:pPr>
      <w:r>
        <w:rPr>
          <w:color w:val="1C3156"/>
        </w:rPr>
        <w:t>BDR Group Holdings is committed to providing all of our customers with the highest level of service at competitive prices. While we may not provide all the components of our services ourselves, we do take responsibility for the level of service you receive</w:t>
      </w:r>
      <w:r>
        <w:rPr>
          <w:color w:val="1C3156"/>
        </w:rPr>
        <w:t>. In the unlikely event that you experience any problems, we will liaise with our suppliers to ensure that any issues are resolved quickly and efficiently.</w:t>
      </w:r>
    </w:p>
    <w:p w14:paraId="31984D12" w14:textId="77777777" w:rsidR="001F7C92" w:rsidRDefault="001F7C92">
      <w:pPr>
        <w:pStyle w:val="BodyText"/>
        <w:spacing w:before="1"/>
        <w:ind w:left="0"/>
      </w:pPr>
    </w:p>
    <w:p w14:paraId="3AD168D5" w14:textId="77777777" w:rsidR="001F7C92" w:rsidRDefault="004450BD">
      <w:pPr>
        <w:pStyle w:val="Heading1"/>
      </w:pPr>
      <w:r>
        <w:rPr>
          <w:color w:val="1C3156"/>
        </w:rPr>
        <w:t>CONTACT DETAILS</w:t>
      </w:r>
    </w:p>
    <w:p w14:paraId="0EAF88B0" w14:textId="77777777" w:rsidR="001F7C92" w:rsidRDefault="004450BD">
      <w:pPr>
        <w:pStyle w:val="BodyText"/>
        <w:spacing w:line="287" w:lineRule="exact"/>
      </w:pPr>
      <w:r>
        <w:rPr>
          <w:color w:val="1C3156"/>
        </w:rPr>
        <w:t>We can be contacted in writing at:</w:t>
      </w:r>
    </w:p>
    <w:p w14:paraId="7F1B86E0" w14:textId="77777777" w:rsidR="001F7C92" w:rsidRDefault="004450BD">
      <w:pPr>
        <w:pStyle w:val="BodyText"/>
        <w:ind w:right="562"/>
      </w:pPr>
      <w:r>
        <w:rPr>
          <w:color w:val="1C3156"/>
        </w:rPr>
        <w:t>BDR Group Holdings, Caspian House, Timothy’s Bri</w:t>
      </w:r>
      <w:r>
        <w:rPr>
          <w:color w:val="1C3156"/>
        </w:rPr>
        <w:t>dge Road, Stratford-upon-Avon, Warwickshire, CV37 9NR</w:t>
      </w:r>
    </w:p>
    <w:p w14:paraId="5E122F64" w14:textId="77777777" w:rsidR="001F7C92" w:rsidRDefault="004450BD">
      <w:pPr>
        <w:pStyle w:val="BodyText"/>
      </w:pPr>
      <w:r>
        <w:rPr>
          <w:color w:val="1C3156"/>
        </w:rPr>
        <w:t>Account Management team can be contacted as follows:</w:t>
      </w:r>
    </w:p>
    <w:p w14:paraId="7AB0FE72" w14:textId="77777777" w:rsidR="001F7C92" w:rsidRDefault="004450BD">
      <w:pPr>
        <w:pStyle w:val="BodyText"/>
      </w:pPr>
      <w:r>
        <w:rPr>
          <w:color w:val="1C3156"/>
        </w:rPr>
        <w:t>Telephone: 0845 313 60 20</w:t>
      </w:r>
    </w:p>
    <w:p w14:paraId="731E4390" w14:textId="77777777" w:rsidR="001F7C92" w:rsidRDefault="004450BD">
      <w:pPr>
        <w:pStyle w:val="BodyText"/>
      </w:pPr>
      <w:r>
        <w:rPr>
          <w:color w:val="1C3156"/>
        </w:rPr>
        <w:t>Facsimile: 0845 313 60 30</w:t>
      </w:r>
    </w:p>
    <w:p w14:paraId="6B12D7BB" w14:textId="77777777" w:rsidR="001F7C92" w:rsidRDefault="004450BD">
      <w:pPr>
        <w:pStyle w:val="BodyText"/>
        <w:ind w:right="5326"/>
      </w:pPr>
      <w:r>
        <w:rPr>
          <w:color w:val="1C3156"/>
        </w:rPr>
        <w:t>E-mai</w:t>
      </w:r>
      <w:hyperlink r:id="rId5">
        <w:r>
          <w:rPr>
            <w:color w:val="1C3156"/>
          </w:rPr>
          <w:t>l: customerservices@bdrgroup.co.uk</w:t>
        </w:r>
      </w:hyperlink>
      <w:r>
        <w:rPr>
          <w:color w:val="1C3156"/>
        </w:rPr>
        <w:t xml:space="preserve"> Website: </w:t>
      </w:r>
      <w:hyperlink r:id="rId6">
        <w:r>
          <w:rPr>
            <w:color w:val="1C3156"/>
          </w:rPr>
          <w:t>www.bdrgroup.co.uk</w:t>
        </w:r>
      </w:hyperlink>
    </w:p>
    <w:p w14:paraId="4CEB1AD7" w14:textId="77777777" w:rsidR="001F7C92" w:rsidRDefault="001F7C92">
      <w:pPr>
        <w:pStyle w:val="BodyText"/>
        <w:ind w:left="0"/>
      </w:pPr>
    </w:p>
    <w:p w14:paraId="72719852" w14:textId="77777777" w:rsidR="001F7C92" w:rsidRDefault="004450BD">
      <w:pPr>
        <w:pStyle w:val="BodyText"/>
        <w:ind w:right="248"/>
      </w:pPr>
      <w:r>
        <w:rPr>
          <w:color w:val="1C3156"/>
        </w:rPr>
        <w:t>When you phone us, our Account Management team will ask you about your complaint and endeavor to resolve the issue while you are on the line. We may have to ask you questions to co</w:t>
      </w:r>
      <w:r>
        <w:rPr>
          <w:color w:val="1C3156"/>
        </w:rPr>
        <w:t>nfirm that we are speaking to the right person, in order to protect the privacy of the information we hold on you. Should you require a response in writing, please ask. In the unlikely event that you have cause for complaint about any aspect of our service</w:t>
      </w:r>
      <w:r>
        <w:rPr>
          <w:color w:val="1C3156"/>
        </w:rPr>
        <w:t xml:space="preserve"> please follow the procedure below:</w:t>
      </w:r>
    </w:p>
    <w:p w14:paraId="0AED896A" w14:textId="77777777" w:rsidR="001F7C92" w:rsidRDefault="001F7C92">
      <w:pPr>
        <w:pStyle w:val="BodyText"/>
        <w:spacing w:before="1"/>
        <w:ind w:left="0"/>
      </w:pPr>
    </w:p>
    <w:p w14:paraId="55BD524A" w14:textId="77777777" w:rsidR="001F7C92" w:rsidRDefault="004450BD">
      <w:pPr>
        <w:pStyle w:val="Heading1"/>
      </w:pPr>
      <w:r>
        <w:rPr>
          <w:color w:val="1C3156"/>
        </w:rPr>
        <w:t>STEP 1: Contact our Account Management Team</w:t>
      </w:r>
    </w:p>
    <w:p w14:paraId="5B0AD638" w14:textId="77777777" w:rsidR="001F7C92" w:rsidRDefault="004450BD">
      <w:pPr>
        <w:pStyle w:val="BodyText"/>
        <w:ind w:right="439"/>
      </w:pPr>
      <w:r>
        <w:rPr>
          <w:color w:val="1C3156"/>
        </w:rPr>
        <w:t>The Account Management team will investigate your complaint and assist in resolving any issues you may have in line with your terms and conditions of service. Calls to BDR Group Holdings may be recorded for monitoring and training purposes.</w:t>
      </w:r>
    </w:p>
    <w:p w14:paraId="49C90D6A" w14:textId="77777777" w:rsidR="001F7C92" w:rsidRDefault="001F7C92">
      <w:pPr>
        <w:pStyle w:val="BodyText"/>
        <w:spacing w:before="1"/>
        <w:ind w:left="0"/>
      </w:pPr>
    </w:p>
    <w:p w14:paraId="41148B00" w14:textId="77777777" w:rsidR="001F7C92" w:rsidRDefault="004450BD">
      <w:pPr>
        <w:pStyle w:val="Heading1"/>
      </w:pPr>
      <w:r>
        <w:rPr>
          <w:color w:val="1C3156"/>
        </w:rPr>
        <w:t>STEP 2: Contac</w:t>
      </w:r>
      <w:r>
        <w:rPr>
          <w:color w:val="1C3156"/>
        </w:rPr>
        <w:t>t the Director</w:t>
      </w:r>
    </w:p>
    <w:p w14:paraId="4C2563A1" w14:textId="77777777" w:rsidR="001F7C92" w:rsidRDefault="004450BD">
      <w:pPr>
        <w:pStyle w:val="BodyText"/>
      </w:pPr>
      <w:r>
        <w:rPr>
          <w:color w:val="1C3156"/>
        </w:rPr>
        <w:t>If you feel that your complaint has not been adequately resolved you can ask for the matter to be escalated and referred to the Sales Director. They will review your case and further attempt to resolve the problem. Should the matter not be r</w:t>
      </w:r>
      <w:r>
        <w:rPr>
          <w:color w:val="1C3156"/>
        </w:rPr>
        <w:t>esolved, a formal written complaint should be made to the Billing Manager.</w:t>
      </w:r>
    </w:p>
    <w:p w14:paraId="516BEF27" w14:textId="77777777" w:rsidR="001F7C92" w:rsidRDefault="001F7C92">
      <w:pPr>
        <w:pStyle w:val="BodyText"/>
        <w:ind w:left="0"/>
      </w:pPr>
    </w:p>
    <w:p w14:paraId="34C298F0" w14:textId="77777777" w:rsidR="001F7C92" w:rsidRDefault="004450BD">
      <w:pPr>
        <w:pStyle w:val="Heading1"/>
        <w:spacing w:before="1"/>
        <w:jc w:val="both"/>
      </w:pPr>
      <w:r>
        <w:rPr>
          <w:color w:val="1C3156"/>
        </w:rPr>
        <w:t>STEP 3: Arbitration</w:t>
      </w:r>
    </w:p>
    <w:p w14:paraId="28720D00" w14:textId="77777777" w:rsidR="001F7C92" w:rsidRDefault="004450BD">
      <w:pPr>
        <w:pStyle w:val="BodyText"/>
        <w:ind w:right="101"/>
        <w:jc w:val="both"/>
      </w:pPr>
      <w:r>
        <w:rPr>
          <w:color w:val="1C3156"/>
          <w:spacing w:val="-3"/>
        </w:rPr>
        <w:t xml:space="preserve">At </w:t>
      </w:r>
      <w:r>
        <w:rPr>
          <w:color w:val="1C3156"/>
        </w:rPr>
        <w:t xml:space="preserve">BDR Group Holdings we believe that it is in </w:t>
      </w:r>
      <w:r>
        <w:rPr>
          <w:color w:val="1C3156"/>
          <w:spacing w:val="-4"/>
        </w:rPr>
        <w:t xml:space="preserve">everyone’s </w:t>
      </w:r>
      <w:r>
        <w:rPr>
          <w:color w:val="1C3156"/>
        </w:rPr>
        <w:t xml:space="preserve">interest to attempt to resolve disputes without 3rd party involvement. </w:t>
      </w:r>
      <w:r>
        <w:rPr>
          <w:color w:val="1C3156"/>
          <w:spacing w:val="-4"/>
        </w:rPr>
        <w:t xml:space="preserve">However, </w:t>
      </w:r>
      <w:r>
        <w:rPr>
          <w:color w:val="1C3156"/>
        </w:rPr>
        <w:t>if it has been 8 weeks</w:t>
      </w:r>
      <w:r>
        <w:rPr>
          <w:color w:val="1C3156"/>
        </w:rPr>
        <w:t xml:space="preserve"> from the date you first contacted us to complain, or</w:t>
      </w:r>
      <w:r>
        <w:rPr>
          <w:color w:val="1C3156"/>
          <w:spacing w:val="-4"/>
        </w:rPr>
        <w:t xml:space="preserve"> </w:t>
      </w:r>
      <w:r>
        <w:rPr>
          <w:color w:val="1C3156"/>
        </w:rPr>
        <w:t>if</w:t>
      </w:r>
      <w:r>
        <w:rPr>
          <w:color w:val="1C3156"/>
          <w:spacing w:val="-4"/>
        </w:rPr>
        <w:t xml:space="preserve"> </w:t>
      </w:r>
      <w:r>
        <w:rPr>
          <w:color w:val="1C3156"/>
        </w:rPr>
        <w:t>you</w:t>
      </w:r>
      <w:r>
        <w:rPr>
          <w:color w:val="1C3156"/>
          <w:spacing w:val="-3"/>
        </w:rPr>
        <w:t xml:space="preserve"> </w:t>
      </w:r>
      <w:r>
        <w:rPr>
          <w:color w:val="1C3156"/>
        </w:rPr>
        <w:t>have</w:t>
      </w:r>
      <w:r>
        <w:rPr>
          <w:color w:val="1C3156"/>
          <w:spacing w:val="-4"/>
        </w:rPr>
        <w:t xml:space="preserve"> </w:t>
      </w:r>
      <w:r>
        <w:rPr>
          <w:color w:val="1C3156"/>
        </w:rPr>
        <w:t>received</w:t>
      </w:r>
      <w:r>
        <w:rPr>
          <w:color w:val="1C3156"/>
          <w:spacing w:val="-4"/>
        </w:rPr>
        <w:t xml:space="preserve"> </w:t>
      </w:r>
      <w:r>
        <w:rPr>
          <w:color w:val="1C3156"/>
        </w:rPr>
        <w:t>a</w:t>
      </w:r>
      <w:r>
        <w:rPr>
          <w:color w:val="1C3156"/>
          <w:spacing w:val="-3"/>
        </w:rPr>
        <w:t xml:space="preserve"> </w:t>
      </w:r>
      <w:r>
        <w:rPr>
          <w:color w:val="1C3156"/>
        </w:rPr>
        <w:t>letter</w:t>
      </w:r>
      <w:r>
        <w:rPr>
          <w:color w:val="1C3156"/>
          <w:spacing w:val="-4"/>
        </w:rPr>
        <w:t xml:space="preserve"> </w:t>
      </w:r>
      <w:r>
        <w:rPr>
          <w:color w:val="1C3156"/>
        </w:rPr>
        <w:t>from</w:t>
      </w:r>
      <w:r>
        <w:rPr>
          <w:color w:val="1C3156"/>
          <w:spacing w:val="-4"/>
        </w:rPr>
        <w:t xml:space="preserve"> </w:t>
      </w:r>
      <w:r>
        <w:rPr>
          <w:color w:val="1C3156"/>
        </w:rPr>
        <w:t>us</w:t>
      </w:r>
      <w:r>
        <w:rPr>
          <w:color w:val="1C3156"/>
          <w:spacing w:val="-3"/>
        </w:rPr>
        <w:t xml:space="preserve"> </w:t>
      </w:r>
      <w:r>
        <w:rPr>
          <w:color w:val="1C3156"/>
        </w:rPr>
        <w:t>saying</w:t>
      </w:r>
      <w:r>
        <w:rPr>
          <w:color w:val="1C3156"/>
          <w:spacing w:val="-4"/>
        </w:rPr>
        <w:t xml:space="preserve"> </w:t>
      </w:r>
      <w:r>
        <w:rPr>
          <w:color w:val="1C3156"/>
        </w:rPr>
        <w:t>that</w:t>
      </w:r>
      <w:r>
        <w:rPr>
          <w:color w:val="1C3156"/>
          <w:spacing w:val="-4"/>
        </w:rPr>
        <w:t xml:space="preserve"> </w:t>
      </w:r>
      <w:r>
        <w:rPr>
          <w:color w:val="1C3156"/>
        </w:rPr>
        <w:t>your</w:t>
      </w:r>
      <w:r>
        <w:rPr>
          <w:color w:val="1C3156"/>
          <w:spacing w:val="-3"/>
        </w:rPr>
        <w:t xml:space="preserve"> </w:t>
      </w:r>
      <w:r>
        <w:rPr>
          <w:color w:val="1C3156"/>
        </w:rPr>
        <w:t>complaint</w:t>
      </w:r>
      <w:r>
        <w:rPr>
          <w:color w:val="1C3156"/>
          <w:spacing w:val="-4"/>
        </w:rPr>
        <w:t xml:space="preserve"> </w:t>
      </w:r>
      <w:r>
        <w:rPr>
          <w:color w:val="1C3156"/>
        </w:rPr>
        <w:t>has</w:t>
      </w:r>
      <w:r>
        <w:rPr>
          <w:color w:val="1C3156"/>
          <w:spacing w:val="-4"/>
        </w:rPr>
        <w:t xml:space="preserve"> </w:t>
      </w:r>
      <w:r>
        <w:rPr>
          <w:color w:val="1C3156"/>
        </w:rPr>
        <w:t>reached</w:t>
      </w:r>
      <w:r>
        <w:rPr>
          <w:color w:val="1C3156"/>
          <w:spacing w:val="-3"/>
        </w:rPr>
        <w:t xml:space="preserve"> </w:t>
      </w:r>
      <w:r>
        <w:rPr>
          <w:color w:val="1C3156"/>
        </w:rPr>
        <w:t>“deadlock”,</w:t>
      </w:r>
      <w:r>
        <w:rPr>
          <w:color w:val="1C3156"/>
          <w:spacing w:val="-4"/>
        </w:rPr>
        <w:t xml:space="preserve"> </w:t>
      </w:r>
      <w:r>
        <w:rPr>
          <w:color w:val="1C3156"/>
        </w:rPr>
        <w:t>you</w:t>
      </w:r>
      <w:r>
        <w:rPr>
          <w:color w:val="1C3156"/>
          <w:spacing w:val="-3"/>
        </w:rPr>
        <w:t xml:space="preserve"> </w:t>
      </w:r>
      <w:r>
        <w:rPr>
          <w:color w:val="1C3156"/>
        </w:rPr>
        <w:t>may</w:t>
      </w:r>
      <w:r>
        <w:rPr>
          <w:color w:val="1C3156"/>
          <w:spacing w:val="-4"/>
        </w:rPr>
        <w:t xml:space="preserve"> </w:t>
      </w:r>
      <w:r>
        <w:rPr>
          <w:color w:val="1C3156"/>
          <w:spacing w:val="-3"/>
        </w:rPr>
        <w:t xml:space="preserve">refer </w:t>
      </w:r>
      <w:r>
        <w:rPr>
          <w:color w:val="1C3156"/>
        </w:rPr>
        <w:t>your complaint to our arbitration service, The Ombudsman</w:t>
      </w:r>
      <w:r>
        <w:rPr>
          <w:color w:val="1C3156"/>
          <w:spacing w:val="-2"/>
        </w:rPr>
        <w:t xml:space="preserve"> </w:t>
      </w:r>
      <w:r>
        <w:rPr>
          <w:color w:val="1C3156"/>
        </w:rPr>
        <w:t>Services.</w:t>
      </w:r>
    </w:p>
    <w:p w14:paraId="3A697C5C" w14:textId="77777777" w:rsidR="001F7C92" w:rsidRDefault="001F7C92">
      <w:pPr>
        <w:jc w:val="both"/>
        <w:sectPr w:rsidR="001F7C92">
          <w:type w:val="continuous"/>
          <w:pgSz w:w="11910" w:h="16840"/>
          <w:pgMar w:top="720" w:right="660" w:bottom="280" w:left="620" w:header="720" w:footer="720" w:gutter="0"/>
          <w:cols w:space="720"/>
        </w:sectPr>
      </w:pPr>
    </w:p>
    <w:p w14:paraId="7BD4BA92" w14:textId="77777777" w:rsidR="001F7C92" w:rsidRDefault="004450BD">
      <w:pPr>
        <w:pStyle w:val="BodyText"/>
        <w:spacing w:before="71"/>
        <w:ind w:right="79"/>
      </w:pPr>
      <w:r>
        <w:rPr>
          <w:color w:val="1C3156"/>
        </w:rPr>
        <w:lastRenderedPageBreak/>
        <w:t>We can provide you with full details of these services. Complaints to Ombudsman must be made within 6 months of reaching deadlock or, if deadlock is not agreed, within 9 mon</w:t>
      </w:r>
      <w:r>
        <w:rPr>
          <w:color w:val="1C3156"/>
        </w:rPr>
        <w:t>ths of making a complaint to BDR Group Holdings.</w:t>
      </w:r>
    </w:p>
    <w:p w14:paraId="2B067B7C" w14:textId="77777777" w:rsidR="001F7C92" w:rsidRDefault="001F7C92">
      <w:pPr>
        <w:pStyle w:val="BodyText"/>
        <w:spacing w:before="1"/>
        <w:ind w:left="0"/>
      </w:pPr>
    </w:p>
    <w:p w14:paraId="32BC150C" w14:textId="77777777" w:rsidR="001F7C92" w:rsidRDefault="004450BD">
      <w:pPr>
        <w:pStyle w:val="Heading1"/>
      </w:pPr>
      <w:r>
        <w:rPr>
          <w:color w:val="1C3156"/>
        </w:rPr>
        <w:t>STEP 4: OFCOM</w:t>
      </w:r>
    </w:p>
    <w:p w14:paraId="74802E65" w14:textId="77777777" w:rsidR="001F7C92" w:rsidRDefault="004450BD">
      <w:pPr>
        <w:pStyle w:val="BodyText"/>
        <w:ind w:right="562"/>
      </w:pPr>
      <w:r>
        <w:rPr>
          <w:color w:val="1C3156"/>
        </w:rPr>
        <w:t xml:space="preserve">If you believe that your complaint has not been handled in </w:t>
      </w:r>
      <w:r>
        <w:rPr>
          <w:color w:val="1C3156"/>
          <w:spacing w:val="-4"/>
        </w:rPr>
        <w:t xml:space="preserve">like </w:t>
      </w:r>
      <w:r>
        <w:rPr>
          <w:color w:val="1C3156"/>
        </w:rPr>
        <w:t>with the BDR Group Holdings complaints procedure or followed the independent arbitration process, please contact The Office of C</w:t>
      </w:r>
      <w:r>
        <w:rPr>
          <w:color w:val="1C3156"/>
        </w:rPr>
        <w:t xml:space="preserve">ommunications (Ofcom) who will review the </w:t>
      </w:r>
      <w:r>
        <w:rPr>
          <w:color w:val="1C3156"/>
          <w:spacing w:val="-4"/>
        </w:rPr>
        <w:t xml:space="preserve">matter. However, </w:t>
      </w:r>
      <w:r>
        <w:rPr>
          <w:color w:val="1C3156"/>
        </w:rPr>
        <w:t xml:space="preserve">Ofcom </w:t>
      </w:r>
      <w:r>
        <w:rPr>
          <w:color w:val="1C3156"/>
          <w:spacing w:val="-3"/>
        </w:rPr>
        <w:t xml:space="preserve">CANNOT </w:t>
      </w:r>
      <w:r>
        <w:rPr>
          <w:color w:val="1C3156"/>
        </w:rPr>
        <w:t xml:space="preserve">alter or review Ombudsman Services. </w:t>
      </w:r>
      <w:r>
        <w:rPr>
          <w:color w:val="1C3156"/>
          <w:spacing w:val="-4"/>
        </w:rPr>
        <w:t xml:space="preserve">For </w:t>
      </w:r>
      <w:r>
        <w:rPr>
          <w:color w:val="1C3156"/>
        </w:rPr>
        <w:t xml:space="preserve">more details of </w:t>
      </w:r>
      <w:r>
        <w:rPr>
          <w:color w:val="1C3156"/>
          <w:spacing w:val="-4"/>
        </w:rPr>
        <w:t xml:space="preserve">Ofcom’s </w:t>
      </w:r>
      <w:r>
        <w:rPr>
          <w:color w:val="1C3156"/>
        </w:rPr>
        <w:t xml:space="preserve">role please </w:t>
      </w:r>
      <w:r>
        <w:rPr>
          <w:color w:val="1C3156"/>
          <w:spacing w:val="-3"/>
        </w:rPr>
        <w:t xml:space="preserve">refer </w:t>
      </w:r>
      <w:r>
        <w:rPr>
          <w:color w:val="1C3156"/>
        </w:rPr>
        <w:t>to their website.</w:t>
      </w:r>
    </w:p>
    <w:p w14:paraId="7480CC01" w14:textId="77777777" w:rsidR="001F7C92" w:rsidRDefault="001F7C92">
      <w:pPr>
        <w:pStyle w:val="BodyText"/>
        <w:spacing w:before="1"/>
        <w:ind w:left="0"/>
      </w:pPr>
    </w:p>
    <w:p w14:paraId="0C1F3130" w14:textId="77777777" w:rsidR="001F7C92" w:rsidRDefault="004450BD">
      <w:pPr>
        <w:pStyle w:val="Heading1"/>
      </w:pPr>
      <w:r>
        <w:rPr>
          <w:color w:val="1C3156"/>
        </w:rPr>
        <w:t>STEP 5: Court Action</w:t>
      </w:r>
    </w:p>
    <w:p w14:paraId="23AEA46E" w14:textId="77777777" w:rsidR="001F7C92" w:rsidRDefault="004450BD">
      <w:pPr>
        <w:pStyle w:val="BodyText"/>
        <w:spacing w:line="287" w:lineRule="exact"/>
      </w:pPr>
      <w:r>
        <w:rPr>
          <w:color w:val="1C3156"/>
        </w:rPr>
        <w:t>Should all other attempts to resolve the issue fail, court act</w:t>
      </w:r>
      <w:r>
        <w:rPr>
          <w:color w:val="1C3156"/>
        </w:rPr>
        <w:t>ion can be started.</w:t>
      </w:r>
    </w:p>
    <w:p w14:paraId="7DE6C6F4" w14:textId="77777777" w:rsidR="001F7C92" w:rsidRDefault="001F7C92">
      <w:pPr>
        <w:pStyle w:val="BodyText"/>
        <w:spacing w:before="1"/>
        <w:ind w:left="0"/>
      </w:pPr>
    </w:p>
    <w:p w14:paraId="196B8B49" w14:textId="77777777" w:rsidR="001F7C92" w:rsidRDefault="004450BD">
      <w:pPr>
        <w:pStyle w:val="Heading1"/>
      </w:pPr>
      <w:r>
        <w:rPr>
          <w:color w:val="1C3156"/>
        </w:rPr>
        <w:t>OBTAINING A COPY OF THIS CODE</w:t>
      </w:r>
    </w:p>
    <w:p w14:paraId="4DCB20BF" w14:textId="77777777" w:rsidR="001F7C92" w:rsidRDefault="004450BD">
      <w:pPr>
        <w:pStyle w:val="BodyText"/>
        <w:ind w:right="597"/>
      </w:pPr>
      <w:r>
        <w:rPr>
          <w:color w:val="1C3156"/>
        </w:rPr>
        <w:t>A copy of this code is published on our website. Alternatively, it is available on request to any of our customers, free of charge.</w:t>
      </w:r>
    </w:p>
    <w:p w14:paraId="04B42631" w14:textId="77777777" w:rsidR="001F7C92" w:rsidRDefault="001F7C92">
      <w:pPr>
        <w:pStyle w:val="BodyText"/>
        <w:ind w:left="0"/>
      </w:pPr>
    </w:p>
    <w:p w14:paraId="0E29E15F" w14:textId="77777777" w:rsidR="001F7C92" w:rsidRDefault="004450BD">
      <w:pPr>
        <w:pStyle w:val="Heading1"/>
        <w:spacing w:before="1"/>
      </w:pPr>
      <w:r>
        <w:rPr>
          <w:color w:val="1C3156"/>
        </w:rPr>
        <w:t>CONTACT DETAILS OF RELATED ORGANISATIONS</w:t>
      </w:r>
    </w:p>
    <w:p w14:paraId="77B7BC7F" w14:textId="77777777" w:rsidR="001F7C92" w:rsidRDefault="004450BD">
      <w:pPr>
        <w:pStyle w:val="BodyText"/>
        <w:ind w:right="1349"/>
      </w:pPr>
      <w:r>
        <w:rPr>
          <w:color w:val="1C3156"/>
        </w:rPr>
        <w:t>Ofcom, Contact Centre, Riverside House, 2a Southwark Bridge Road, London, SE1 9HA Tel: 0845 456 300</w:t>
      </w:r>
    </w:p>
    <w:p w14:paraId="5EC73CCF" w14:textId="77777777" w:rsidR="001F7C92" w:rsidRDefault="004450BD">
      <w:pPr>
        <w:pStyle w:val="BodyText"/>
      </w:pPr>
      <w:r>
        <w:rPr>
          <w:color w:val="1C3156"/>
        </w:rPr>
        <w:t>Websit</w:t>
      </w:r>
      <w:hyperlink r:id="rId7">
        <w:r>
          <w:rPr>
            <w:color w:val="1C3156"/>
          </w:rPr>
          <w:t>e: www.ofcom.org.uk</w:t>
        </w:r>
      </w:hyperlink>
    </w:p>
    <w:p w14:paraId="1C74C7F7" w14:textId="77777777" w:rsidR="001F7C92" w:rsidRDefault="001F7C92">
      <w:pPr>
        <w:pStyle w:val="BodyText"/>
        <w:spacing w:before="11"/>
        <w:ind w:left="0"/>
        <w:rPr>
          <w:sz w:val="23"/>
        </w:rPr>
      </w:pPr>
    </w:p>
    <w:p w14:paraId="4727FE62" w14:textId="77777777" w:rsidR="001F7C92" w:rsidRDefault="004450BD">
      <w:pPr>
        <w:pStyle w:val="BodyText"/>
        <w:ind w:right="2336"/>
      </w:pPr>
      <w:r>
        <w:rPr>
          <w:color w:val="1C3156"/>
        </w:rPr>
        <w:t>Ombudsman Services, Communications, PO Box 730, Warrington, WA4 6WU Tel: 0330 440 160</w:t>
      </w:r>
      <w:r>
        <w:rPr>
          <w:color w:val="1C3156"/>
        </w:rPr>
        <w:t>0</w:t>
      </w:r>
    </w:p>
    <w:p w14:paraId="6456E385" w14:textId="77777777" w:rsidR="001F7C92" w:rsidRDefault="004450BD">
      <w:pPr>
        <w:pStyle w:val="BodyText"/>
      </w:pPr>
      <w:r>
        <w:rPr>
          <w:color w:val="1C3156"/>
        </w:rPr>
        <w:t>Websit</w:t>
      </w:r>
      <w:hyperlink r:id="rId8">
        <w:r>
          <w:rPr>
            <w:color w:val="1C3156"/>
          </w:rPr>
          <w:t>e: www.ombudsman-services.org</w:t>
        </w:r>
      </w:hyperlink>
    </w:p>
    <w:p w14:paraId="7463510F" w14:textId="77777777" w:rsidR="001F7C92" w:rsidRDefault="001F7C92">
      <w:pPr>
        <w:pStyle w:val="BodyText"/>
        <w:spacing w:before="1"/>
        <w:ind w:left="0"/>
      </w:pPr>
    </w:p>
    <w:p w14:paraId="2129B44C" w14:textId="77777777" w:rsidR="001F7C92" w:rsidRDefault="004450BD">
      <w:pPr>
        <w:pStyle w:val="Heading1"/>
      </w:pPr>
      <w:r>
        <w:rPr>
          <w:color w:val="1C3156"/>
        </w:rPr>
        <w:t>ADDITIONAL INFORMATION</w:t>
      </w:r>
    </w:p>
    <w:p w14:paraId="57F68739" w14:textId="77777777" w:rsidR="001F7C92" w:rsidRDefault="004450BD">
      <w:pPr>
        <w:pStyle w:val="BodyText"/>
        <w:spacing w:line="287" w:lineRule="exact"/>
      </w:pPr>
      <w:r>
        <w:rPr>
          <w:color w:val="1C3156"/>
        </w:rPr>
        <w:t>This code has been approved by Ofcom for the purpose of Section 2 Communications Act 2003.</w:t>
      </w:r>
    </w:p>
    <w:sectPr w:rsidR="001F7C92">
      <w:pgSz w:w="11910" w:h="16840"/>
      <w:pgMar w:top="60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 Montreal">
    <w:altName w:val="Neue Montreal"/>
    <w:panose1 w:val="00000400000000000000"/>
    <w:charset w:val="4D"/>
    <w:family w:val="auto"/>
    <w:notTrueType/>
    <w:pitch w:val="variable"/>
    <w:sig w:usb0="00000007" w:usb1="00000000" w:usb2="00000000" w:usb3="00000000" w:csb0="00000093" w:csb1="00000000"/>
  </w:font>
  <w:font w:name="NeueMontreal-Medium">
    <w:altName w:val="Cambria"/>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92"/>
    <w:rsid w:val="001F7C92"/>
    <w:rsid w:val="0044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CEF96"/>
  <w15:docId w15:val="{5FEE4A54-42F7-B643-B30C-1A8E3F95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ue Montreal" w:eastAsia="Neue Montreal" w:hAnsi="Neue Montreal" w:cs="Neue Montreal"/>
      <w:lang w:val="en-GB"/>
    </w:rPr>
  </w:style>
  <w:style w:type="paragraph" w:styleId="Heading1">
    <w:name w:val="heading 1"/>
    <w:basedOn w:val="Normal"/>
    <w:uiPriority w:val="9"/>
    <w:qFormat/>
    <w:pPr>
      <w:spacing w:line="287"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101"/>
      <w:ind w:left="102"/>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mbudsman-services.org/" TargetMode="External"/><Relationship Id="rId3" Type="http://schemas.openxmlformats.org/officeDocument/2006/relationships/webSettings" Target="webSettings.xml"/><Relationship Id="rId7" Type="http://schemas.openxmlformats.org/officeDocument/2006/relationships/hyperlink" Target="http://www.ofco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drgroup.co.uk/" TargetMode="External"/><Relationship Id="rId5" Type="http://schemas.openxmlformats.org/officeDocument/2006/relationships/hyperlink" Target="mailto:customerservices@bdrgroup.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Reynolds</cp:lastModifiedBy>
  <cp:revision>2</cp:revision>
  <dcterms:created xsi:type="dcterms:W3CDTF">2021-06-15T15:29:00Z</dcterms:created>
  <dcterms:modified xsi:type="dcterms:W3CDTF">2021-06-15T15:29:00Z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Adobe InDesign 14.0 (Macintosh)</vt:lpwstr>
  </property>
  <property fmtid="{D5CDD505-2E9C-101B-9397-08002B2CF9AE}" pid="4" name="LastSaved">
    <vt:filetime>2021-01-04T00:00:00Z</vt:filetime>
  </property>
</Properties>
</file>